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fe"/>
        <w:tblW w:w="957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 xml:space="preserve">УТВЕРЖДАЮ 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>______________________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>митрополит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>Крутицкий и Коломенский</w:t>
            </w:r>
          </w:p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Autospacing="1"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b/>
                <w:bCs/>
                <w:spacing w:val="5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5"/>
                <w:sz w:val="28"/>
                <w:szCs w:val="28"/>
                <w:lang w:eastAsia="ru-RU"/>
              </w:rPr>
              <w:t>1 сентября 2021 года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36"/>
          <w:szCs w:val="36"/>
          <w:lang w:eastAsia="ru-RU"/>
        </w:rPr>
        <w:t>ПОЛОЖЕНИЕ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  <w:t xml:space="preserve">ОБ ОТДЕЛЕ РЕЛИГИОЗНОГО ОБРАЗОВАНИЯ И КАТЕХИЗАЦИИ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  <w:t>КОЛОМЕНСКОЙ ЕПАРХИИ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  <w:t>РУССКОЙ ПРАВОСЛАВНОЙ ЦЕРКВИ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  <w:t>(МОСКОВСКИЙ ПАТРИАРХАТ)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spacing w:val="5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pacing w:val="5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1.1. Отдел религиозного образования и катехизации Коломенской епархии Русской Православной Церкви (Московский Патриархат) (далее по тексту – Отд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ел) образован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Указом митрополита Крутицкого 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Коломенско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(далее по тексту – Епархиальный архиерей)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за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№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2817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от 1 сентября 2021 года.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1.2. Отдел является структурным подразделением Религиозной организации «Коломенская Епархия Русской Православной Церкви (Московский Патриархат)» и служит методическим, координирующим и консультационным центром по вопросам религиозного образования и катехизации, взаимодействия с государственной системой образования, а также по другим вопросам, в соответствии с указаниями Епархиального архиерея.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1.3. Отдел не является юридическим лицом.</w:t>
      </w:r>
    </w:p>
    <w:p>
      <w:pPr>
        <w:pStyle w:val="1"/>
        <w:spacing w:before="0" w:after="170"/>
        <w:ind w:left="-567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ab/>
        <w:t>1.4. В своей деятельности Отдел руководствуется Уставом Русской Православной Церкви, действующим законодательством Российской Федерации, в том числе Федеральным законом «Об образовании в Российской Федерации» и иными государственными нормативными актами, а также внутренними установлениями Русской Православной Церкви, в том числе нормативными актами Синодального отдела религиозного образования и катехизации, Уставом Религиозной организации «Коломенская Епархия Русской Православной Церкви (Московский Патриархат)», настоящим Положением, указаниями Епархиального архиерея, Епархиального собрания и Епархиального совета.</w:t>
      </w:r>
    </w:p>
    <w:p>
      <w:pPr>
        <w:pStyle w:val="1"/>
        <w:spacing w:before="0" w:after="170"/>
        <w:ind w:left="-567" w:hanging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sz w:val="28"/>
          <w:szCs w:val="28"/>
        </w:rPr>
        <w:t>2. Цель и основные направления работы Отдела</w:t>
      </w:r>
    </w:p>
    <w:p>
      <w:pPr>
        <w:pStyle w:val="Normal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ab/>
        <w:t>2.1. Целью деятельности Отдела является организация церковного служения Коломенской епархии в области религиозного образования и катехизации.</w:t>
      </w:r>
    </w:p>
    <w:p>
      <w:pPr>
        <w:pStyle w:val="Normal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ab/>
        <w:t>2.2. Основные направления работы Отдела:</w:t>
      </w:r>
    </w:p>
    <w:p>
      <w:pPr>
        <w:pStyle w:val="Normal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катехизация прихожан;</w:t>
      </w:r>
    </w:p>
    <w:p>
      <w:pPr>
        <w:pStyle w:val="Normal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курирование деятельности церковно-приходских школ, православных образовательных организаций;</w:t>
      </w:r>
    </w:p>
    <w:p>
      <w:pPr>
        <w:pStyle w:val="Normal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взаимодействие со светской системой образования в области духовно-нравственного воспитания и образования.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3. Структура и организация работы Отдела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3.1. Деятельностью Отдела руководит 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председатель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назначаемый и освобождаемый от должности Епархиальным архиереем. Председатель координирует работу всех сотрудников, определяет их обязанности, издает внутренние распоряжения, созывает общие собрания членов Отдела, осуществляет взаимодействие с другими подразделениями Коломенской епархии.</w:t>
        <w:tab/>
        <w:t>3.2. 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Заместителем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председателя Отдела является 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>заведующий Сектором по взаимодействию с высшими учебными заведениями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170"/>
        <w:ind w:left="-567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Заместитель председателя Отдела назначается и освобождается от должности распоряжением Епархиального архиерея.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Заместитель председателя Отдела выполняет его поручения, а также, в случае отсутствия, отпуска или болезни, исполняет обязанности председателя.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3.3. Для оптимизации деятельности Отдела председатель может создавать сектора, постоянные и временные рабочие группы, отвечающие за одно из направлений деятельности Отдела. Заместитель председателя Отдела, заведующие секторами, руководители рабочих групп, члены Отдела согласовывают свою деятельность с председателем и подотчётны ему по всем вопросам деятельности Отдела. 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3.4. При Отделе в статусе сектора действует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Методический кабинет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созданный для учебно-методической поддержки православных образовательных учреждений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Деятельность Методического кабинета осуществляется под общим руководством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председателя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Отдела; текущей работой кабинета руководит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 xml:space="preserve">заведующий,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назначаемый и освобождаемый от должности распоряжением председателя Отдела по согласованию с Епархиальным архиереем.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3.5. 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Секретарь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Отдела назначается и освобождается от должности распоряжением председателя Отдела по согласованию с Епархиальным архиереем.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Секретарь Отдела осуществляет необходимую коммуникацию, регистрацию и предоставляет документы, адресованные Отделу, осуществляет текущую переписку, ведёт протоколы заседаний Отдела, несёт ответственность за ведение и хранение документации Отдела, выполняет иные поручения председателя.</w:t>
      </w:r>
    </w:p>
    <w:p>
      <w:pPr>
        <w:pStyle w:val="Normal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3.6. Члены Отдела назначаются и освобождаются от должности распоряжением председателя Отдела по согласованию с Епархиальным архиереем. В состав Отдела в качестве члена Отдела входит представитель Коломенской духовной семинарии (по представлению ректора Коломенской духовной семинарии и по согласованию с Епархиальным архиереем).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3.7. Для реализации основных профильных направлений своей работы (п. 2) Отдел взаимодействует с благочинными церковных округов. Благочинные руководят деятельностью своих помощников – членов Отдела, которые: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организуют церковную работу по направлениям деятельности Отдела в благочинии, в котором они несут послушание;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оказывают методическую и консультативную помощь церковным организациям благочиния по направлениям деятельности Отдела;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проводят сбор и подготовку информации, необходимой для деятельности Отдела;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170"/>
        <w:ind w:left="-567" w:right="0" w:firstLine="283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исполняют поручения и указания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>председателя,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связанные с деятельностью Отдела;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170"/>
        <w:ind w:left="-567" w:right="0" w:firstLine="283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взаимодействуют с государственными и муниципальными органами образования;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40" w:before="0" w:after="170"/>
        <w:ind w:left="-567" w:right="0" w:firstLine="283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участвуют в подготовке и проведении епархиальных мероприятий.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3.8. Отдел может иметь свой профильный сайт, периодическое печатное издание и страницы в социальных сетях.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3.9. В Отделе ведётся делопроизводство, форма которого определяется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 xml:space="preserve">председателем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Отдела в соответствии с церковными стандартами, рекомендациями Епархиального управления и Синодальных учреждений Русской Православной Церкви.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3.10. Отдел имеет бланк и печать для оформления исходящей корреспонденции и внутренних документов Отдела. На бланке и печати Отдела должно быть указано полное название Отдела и его принадлежность к Коломенской епархии Русской Православной Церкви (Московский Патриархат). Форма бланка и печати утверждается Епархиальным архиереем по представлению </w:t>
      </w:r>
      <w:r>
        <w:rPr>
          <w:rFonts w:eastAsia="Times New Roman" w:cs="Times New Roman" w:ascii="Times New Roman" w:hAnsi="Times New Roman"/>
          <w:iCs/>
          <w:sz w:val="28"/>
          <w:szCs w:val="28"/>
          <w:lang w:eastAsia="ru-RU"/>
        </w:rPr>
        <w:t xml:space="preserve">председателя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Отдела.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3.11. Отдел может пользоваться материальной базой в виде помещений для канцелярии и секретариата, оргтехники, Отдел и его структуры могут иметь свои библиотеки.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 xml:space="preserve">3.12.  Материальное обеспечение деятельности Отдела, его аппарата, постоянных и временных рабочих групп осуществляется за счет средств церковных организаций, в которых несут свои послушания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председатель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заместитель,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секретарь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и </w:t>
      </w: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члены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Отдела.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3.13. При назначении нового председателя Отдела ему передаются: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bidi w:val="0"/>
        <w:spacing w:lineRule="auto" w:line="240" w:before="0" w:after="170"/>
        <w:ind w:left="-567" w:right="0" w:firstLine="39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все дела Отдела в бумажной и электронной форме;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bidi w:val="0"/>
        <w:spacing w:lineRule="auto" w:line="240" w:before="0" w:after="170"/>
        <w:ind w:left="-567" w:right="0" w:firstLine="397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библиотека Отдела;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каталоги и другие учётные материалы;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интернет-сайт Отдела;</w:t>
      </w:r>
    </w:p>
    <w:p>
      <w:pPr>
        <w:pStyle w:val="ListParagraph"/>
        <w:widowControl/>
        <w:numPr>
          <w:ilvl w:val="0"/>
          <w:numId w:val="1"/>
        </w:numPr>
        <w:shd w:val="clear" w:color="auto" w:fill="FFFFFF"/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печать Отдела.</w:t>
      </w:r>
    </w:p>
    <w:p>
      <w:pPr>
        <w:pStyle w:val="Normal"/>
        <w:spacing w:lineRule="auto" w:line="240" w:before="0" w:after="170"/>
        <w:ind w:left="-567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4. Деятельность Отдела</w:t>
      </w:r>
    </w:p>
    <w:p>
      <w:pPr>
        <w:pStyle w:val="Normal"/>
        <w:spacing w:lineRule="auto" w:line="240" w:before="0" w:after="170"/>
        <w:ind w:left="-567" w:hanging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4.1. В начале и в конце календарного года в установленные Епархиальным управлением сроки Отдел принимает план работы и предоставляет, в Епархиальное управление отчёт о своей деятельности. План и отчёт Отдела утверждается председателем. Благочинные церковных округов через своих помощников - членов Отдела представляют в Отдел ежегодные профильные планы и отчёты в сроки, установленные председателем.</w:t>
      </w:r>
    </w:p>
    <w:p>
      <w:pPr>
        <w:pStyle w:val="Normal"/>
        <w:spacing w:lineRule="auto" w:line="240" w:before="0" w:after="170"/>
        <w:ind w:left="-567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4.2. Направлениями деятельности Отдела являются: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координация работы всех церковных образовательных и воспитательных учреждений, а также образовательных и духовно-просветительских проектов;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оказание методической и консультативной помощи клирикам и мирянам по всем вопросам, относящимся к сфере оглашения (подготовки к таинствам Крещения и Брака), религиозного образования и катехизации, а также по вопросам взаимодействия с государственной и иными системами образования (в т.ч. сотрудничества с образовательными организациями в рамках преподавания курса «Основы православной культуры», интегрированного в предмет «Основы религиозных культур и светской этики», и иных духовно-просветительских предметов);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 поручению Епархиального архиерея взаимодействие с государственными и муниципальными органами власти;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170"/>
        <w:ind w:left="-567" w:right="0" w:firstLine="34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 поручению Епархиального архиерея взаимодействие с Синодальными и другими учреждениями Русской Православной Церкви;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170"/>
        <w:ind w:left="-567" w:right="0" w:firstLine="283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участие в подготовке годового епархиального отчёта и запрашиваемых отчетов в Синодальный отдел религиозного образования и катехизации;</w:t>
      </w:r>
    </w:p>
    <w:p>
      <w:pPr>
        <w:pStyle w:val="ListParagraph"/>
        <w:widowControl/>
        <w:numPr>
          <w:ilvl w:val="0"/>
          <w:numId w:val="3"/>
        </w:numPr>
        <w:bidi w:val="0"/>
        <w:spacing w:lineRule="auto" w:line="240" w:before="0" w:after="170"/>
        <w:ind w:left="-567" w:right="0" w:firstLine="283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информационное обеспечение работы посредством интернет-сайта и страниц в социальных сетях.</w:t>
      </w:r>
    </w:p>
    <w:p>
      <w:pPr>
        <w:pStyle w:val="Normal"/>
        <w:spacing w:lineRule="auto" w:line="240" w:before="0" w:after="170"/>
        <w:ind w:left="-567" w:hanging="0"/>
        <w:jc w:val="both"/>
        <w:rPr/>
      </w:pPr>
      <w:r>
        <w:rPr/>
      </w:r>
    </w:p>
    <w:p>
      <w:pPr>
        <w:pStyle w:val="ListParagraph"/>
        <w:shd w:val="clear" w:color="auto" w:fill="FFFFFF"/>
        <w:spacing w:lineRule="auto" w:line="240" w:before="0" w:after="170"/>
        <w:ind w:left="-567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5. Взаимодействие Отдела с другими каноническими подразделениями Коломенской епархии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5.1. </w:t>
      </w:r>
      <w:r>
        <w:rPr>
          <w:rFonts w:cs="Times New Roman" w:ascii="Times New Roman" w:hAnsi="Times New Roman"/>
          <w:sz w:val="28"/>
          <w:szCs w:val="28"/>
        </w:rPr>
        <w:t>Отдел осуществляет взаимодействие с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Епархиальным управлением, </w:t>
      </w:r>
      <w:r>
        <w:rPr>
          <w:rFonts w:cs="Times New Roman" w:ascii="Times New Roman" w:hAnsi="Times New Roman"/>
          <w:sz w:val="28"/>
          <w:szCs w:val="28"/>
        </w:rPr>
        <w:t>благочиниями Коломенской епархии, иными епархиальными структурами для эффективного решения профильных задач.</w:t>
      </w:r>
    </w:p>
    <w:p>
      <w:pPr>
        <w:pStyle w:val="Normal"/>
        <w:shd w:val="clear" w:color="auto" w:fill="FFFFFF"/>
        <w:spacing w:lineRule="auto" w:line="240" w:before="0" w:after="170"/>
        <w:ind w:left="-56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5.2. Отдел осуществляет взаимодействие с Коломенской духовной семинарией, её структурными подразделениями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.</w:t>
      </w:r>
    </w:p>
    <w:sectPr>
      <w:footerReference w:type="default" r:id="rId2"/>
      <w:type w:val="nextPage"/>
      <w:pgSz w:w="11906" w:h="16838"/>
      <w:pgMar w:left="1701" w:right="850" w:header="0" w:top="1134" w:footer="708" w:bottom="1134" w:gutter="0"/>
      <w:pgNumType w:start="1"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5560184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yle2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47bd"/>
    <w:pPr>
      <w:widowControl/>
      <w:bidi w:val="0"/>
      <w:spacing w:before="0" w:after="160" w:lineRule="auto" w:line="25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6f3cb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Normal"/>
    <w:link w:val="30"/>
    <w:uiPriority w:val="9"/>
    <w:semiHidden/>
    <w:unhideWhenUsed/>
    <w:qFormat/>
    <w:rsid w:val="002a2562"/>
    <w:pPr>
      <w:keepNext/>
      <w:keepLines/>
      <w:spacing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6f3cb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6f3cb4"/>
    <w:rPr>
      <w:b/>
      <w:bCs/>
    </w:rPr>
  </w:style>
  <w:style w:type="character" w:styleId="Style12">
    <w:name w:val="Выделение"/>
    <w:basedOn w:val="DefaultParagraphFont"/>
    <w:uiPriority w:val="20"/>
    <w:qFormat/>
    <w:rsid w:val="0081106e"/>
    <w:rPr>
      <w:i/>
      <w:iCs/>
    </w:rPr>
  </w:style>
  <w:style w:type="character" w:styleId="Detailtext" w:customStyle="1">
    <w:name w:val="detail-text"/>
    <w:basedOn w:val="DefaultParagraphFont"/>
    <w:qFormat/>
    <w:rsid w:val="003c0131"/>
    <w:rPr/>
  </w:style>
  <w:style w:type="character" w:styleId="Style13" w:customStyle="1">
    <w:name w:val="Интернет-ссылка"/>
    <w:basedOn w:val="DefaultParagraphFont"/>
    <w:uiPriority w:val="99"/>
    <w:unhideWhenUsed/>
    <w:rsid w:val="00821b14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2a2562"/>
    <w:rPr>
      <w:rFonts w:ascii="Calibri Light" w:hAnsi="Calibri Light" w:eastAsia="" w:cs="" w:asciiTheme="majorHAnsi" w:cstheme="majorBidi" w:eastAsiaTheme="majorEastAsia" w:hAnsiTheme="majorHAnsi"/>
      <w:b/>
      <w:bCs/>
      <w:color w:val="5B9BD5" w:themeColor="accent1"/>
    </w:rPr>
  </w:style>
  <w:style w:type="character" w:styleId="S2" w:customStyle="1">
    <w:name w:val="s2"/>
    <w:basedOn w:val="DefaultParagraphFont"/>
    <w:qFormat/>
    <w:rsid w:val="002a2562"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0a5481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195d4a"/>
    <w:rPr/>
  </w:style>
  <w:style w:type="character" w:styleId="Style16" w:customStyle="1">
    <w:name w:val="Нижний колонтитул Знак"/>
    <w:basedOn w:val="DefaultParagraphFont"/>
    <w:uiPriority w:val="99"/>
    <w:qFormat/>
    <w:rsid w:val="00195d4a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02e58"/>
    <w:rPr>
      <w:sz w:val="16"/>
      <w:szCs w:val="16"/>
    </w:rPr>
  </w:style>
  <w:style w:type="character" w:styleId="Style17" w:customStyle="1">
    <w:name w:val="Текст примечания Знак"/>
    <w:basedOn w:val="DefaultParagraphFont"/>
    <w:uiPriority w:val="99"/>
    <w:semiHidden/>
    <w:qFormat/>
    <w:rsid w:val="00302e58"/>
    <w:rPr>
      <w:sz w:val="20"/>
      <w:szCs w:val="20"/>
    </w:rPr>
  </w:style>
  <w:style w:type="character" w:styleId="Style18" w:customStyle="1">
    <w:name w:val="Тема примечания Знак"/>
    <w:basedOn w:val="Style17"/>
    <w:uiPriority w:val="99"/>
    <w:semiHidden/>
    <w:qFormat/>
    <w:rsid w:val="00302e5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ff7660"/>
    <w:rPr>
      <w:color w:val="954F72" w:themeColor="followedHyperlink"/>
      <w:u w:val="single"/>
    </w:rPr>
  </w:style>
  <w:style w:type="character" w:styleId="Style19" w:customStyle="1">
    <w:name w:val="Текст концевой сноски Знак"/>
    <w:basedOn w:val="DefaultParagraphFont"/>
    <w:uiPriority w:val="99"/>
    <w:semiHidden/>
    <w:qFormat/>
    <w:rsid w:val="00775e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775ef8"/>
    <w:rPr>
      <w:vertAlign w:val="superscript"/>
    </w:rPr>
  </w:style>
  <w:style w:type="character" w:styleId="Style20" w:customStyle="1">
    <w:name w:val="Текст сноски Знак"/>
    <w:basedOn w:val="DefaultParagraphFont"/>
    <w:uiPriority w:val="99"/>
    <w:semiHidden/>
    <w:qFormat/>
    <w:rsid w:val="00775e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775ef8"/>
    <w:rPr>
      <w:vertAlign w:val="superscript"/>
    </w:rPr>
  </w:style>
  <w:style w:type="character" w:styleId="ListLabel1" w:customStyle="1">
    <w:name w:val="ListLabel 1"/>
    <w:qFormat/>
    <w:rPr>
      <w:sz w:val="20"/>
    </w:rPr>
  </w:style>
  <w:style w:type="character" w:styleId="ListLabel2" w:customStyle="1">
    <w:name w:val="ListLabel 2"/>
    <w:qFormat/>
    <w:rPr>
      <w:sz w:val="20"/>
    </w:rPr>
  </w:style>
  <w:style w:type="character" w:styleId="ListLabel3" w:customStyle="1">
    <w:name w:val="ListLabel 3"/>
    <w:qFormat/>
    <w:rPr>
      <w:sz w:val="20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cs="Courier New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Courier New"/>
    </w:rPr>
  </w:style>
  <w:style w:type="character" w:styleId="ListLabel46" w:customStyle="1">
    <w:name w:val="ListLabel 46"/>
    <w:qFormat/>
    <w:rPr>
      <w:rFonts w:eastAsia="Calibri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Courier New"/>
    </w:rPr>
  </w:style>
  <w:style w:type="character" w:styleId="ListLabel58" w:customStyle="1">
    <w:name w:val="ListLabel 58"/>
    <w:qFormat/>
    <w:rPr>
      <w:rFonts w:cs="Courier New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Courier New"/>
    </w:rPr>
  </w:style>
  <w:style w:type="character" w:styleId="ListLabel61" w:customStyle="1">
    <w:name w:val="ListLabel 61"/>
    <w:qFormat/>
    <w:rPr>
      <w:rFonts w:cs="Courier New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Courier New"/>
    </w:rPr>
  </w:style>
  <w:style w:type="character" w:styleId="ListLabel64" w:customStyle="1">
    <w:name w:val="ListLabel 64"/>
    <w:qFormat/>
    <w:rPr>
      <w:rFonts w:cs="Courier New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Courier New"/>
    </w:rPr>
  </w:style>
  <w:style w:type="character" w:styleId="ListLabel67" w:customStyle="1">
    <w:name w:val="ListLabel 67"/>
    <w:qFormat/>
    <w:rPr>
      <w:rFonts w:cs="Courier New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Courier New"/>
    </w:rPr>
  </w:style>
  <w:style w:type="character" w:styleId="ListLabel70" w:customStyle="1">
    <w:name w:val="ListLabel 70"/>
    <w:qFormat/>
    <w:rPr>
      <w:rFonts w:cs="Courier New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Courier New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Courier New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Courier New"/>
    </w:rPr>
  </w:style>
  <w:style w:type="character" w:styleId="ListLabel78" w:customStyle="1">
    <w:name w:val="ListLabel 78"/>
    <w:qFormat/>
    <w:rPr>
      <w:rFonts w:cs="Courier New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Courier New"/>
    </w:rPr>
  </w:style>
  <w:style w:type="character" w:styleId="ListLabel81" w:customStyle="1">
    <w:name w:val="ListLabel 81"/>
    <w:qFormat/>
    <w:rPr>
      <w:rFonts w:cs="Courier New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Courier New"/>
    </w:rPr>
  </w:style>
  <w:style w:type="character" w:styleId="ListLabel84" w:customStyle="1">
    <w:name w:val="ListLabel 84"/>
    <w:qFormat/>
    <w:rPr>
      <w:rFonts w:cs="Courier New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Courier New"/>
    </w:rPr>
  </w:style>
  <w:style w:type="character" w:styleId="ListLabel87" w:customStyle="1">
    <w:name w:val="ListLabel 87"/>
    <w:qFormat/>
    <w:rPr>
      <w:rFonts w:cs="Courier New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9" w:customStyle="1">
    <w:name w:val="ListLabel 89"/>
    <w:qFormat/>
    <w:rPr>
      <w:rFonts w:cs="Courier New"/>
    </w:rPr>
  </w:style>
  <w:style w:type="character" w:styleId="ListLabel90" w:customStyle="1">
    <w:name w:val="ListLabel 90"/>
    <w:qFormat/>
    <w:rPr>
      <w:rFonts w:cs="Courier New"/>
    </w:rPr>
  </w:style>
  <w:style w:type="character" w:styleId="ListLabel91" w:customStyle="1">
    <w:name w:val="ListLabel 91"/>
    <w:qFormat/>
    <w:rPr>
      <w:rFonts w:cs="Courier New"/>
    </w:rPr>
  </w:style>
  <w:style w:type="character" w:styleId="ListLabel92" w:customStyle="1">
    <w:name w:val="ListLabel 92"/>
    <w:qFormat/>
    <w:rPr>
      <w:rFonts w:cs="Courier New"/>
    </w:rPr>
  </w:style>
  <w:style w:type="character" w:styleId="ListLabel93" w:customStyle="1">
    <w:name w:val="ListLabel 93"/>
    <w:qFormat/>
    <w:rPr>
      <w:rFonts w:cs="Courier New"/>
    </w:rPr>
  </w:style>
  <w:style w:type="character" w:styleId="ListLabel94" w:customStyle="1">
    <w:name w:val="ListLabel 94"/>
    <w:qFormat/>
    <w:rPr>
      <w:rFonts w:cs="Courier New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Courier New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Courier New"/>
    </w:rPr>
  </w:style>
  <w:style w:type="character" w:styleId="ListLabel150">
    <w:name w:val="ListLabel 150"/>
    <w:qFormat/>
    <w:rPr>
      <w:rFonts w:cs="Wingdings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cs="Courier New"/>
    </w:rPr>
  </w:style>
  <w:style w:type="character" w:styleId="ListLabel153">
    <w:name w:val="ListLabel 153"/>
    <w:qFormat/>
    <w:rPr>
      <w:rFonts w:cs="Wingdings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Courier New"/>
    </w:rPr>
  </w:style>
  <w:style w:type="paragraph" w:styleId="Style21">
    <w:name w:val="Заголовок"/>
    <w:basedOn w:val="Normal"/>
    <w:next w:val="Style22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12" w:customStyle="1">
    <w:name w:val="Заголовок1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f3cb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c6b2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0a548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6">
    <w:name w:val="Header"/>
    <w:basedOn w:val="Normal"/>
    <w:uiPriority w:val="99"/>
    <w:unhideWhenUsed/>
    <w:rsid w:val="00195d4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uiPriority w:val="99"/>
    <w:unhideWhenUsed/>
    <w:rsid w:val="00195d4a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uiPriority w:val="99"/>
    <w:semiHidden/>
    <w:unhideWhenUsed/>
    <w:qFormat/>
    <w:rsid w:val="00302e5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uiPriority w:val="99"/>
    <w:semiHidden/>
    <w:unhideWhenUsed/>
    <w:qFormat/>
    <w:rsid w:val="00302e58"/>
    <w:pPr/>
    <w:rPr>
      <w:b/>
      <w:bCs/>
    </w:rPr>
  </w:style>
  <w:style w:type="paragraph" w:styleId="Endnotetext">
    <w:name w:val="endnote text"/>
    <w:basedOn w:val="Normal"/>
    <w:uiPriority w:val="99"/>
    <w:semiHidden/>
    <w:unhideWhenUsed/>
    <w:qFormat/>
    <w:rsid w:val="00775ef8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uiPriority w:val="99"/>
    <w:semiHidden/>
    <w:unhideWhenUsed/>
    <w:qFormat/>
    <w:rsid w:val="00775ef8"/>
    <w:pPr>
      <w:spacing w:lineRule="auto" w:line="240" w:before="0" w:after="0"/>
    </w:pPr>
    <w:rPr>
      <w:sz w:val="20"/>
      <w:szCs w:val="20"/>
    </w:rPr>
  </w:style>
  <w:style w:type="paragraph" w:styleId="NoSpacing">
    <w:name w:val="No Spacing"/>
    <w:uiPriority w:val="1"/>
    <w:qFormat/>
    <w:rsid w:val="005a389c"/>
    <w:pPr>
      <w:widowControl/>
      <w:bidi w:val="0"/>
      <w:spacing w:lineRule="auto" w:line="24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39"/>
    <w:rsid w:val="00832680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1883-DBA5-4458-9360-378B4B60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LibreOffice/5.1.2.2$Windows_X86_64 LibreOffice_project/d3bf12ecb743fc0d20e0be0c58ca359301eb705f</Application>
  <Pages>5</Pages>
  <Words>971</Words>
  <Characters>7354</Characters>
  <CharactersWithSpaces>8351</CharactersWithSpaces>
  <Paragraphs>60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2020-05-12T06:01:00Z</dcterms:created>
  <dc:creator>священник Василий Лосев</dc:creator>
  <dc:description/>
  <dc:language>ru-RU</dc:language>
  <cp:lastModifiedBy/>
  <cp:lastPrinted>2021-09-01T21:59:55Z</cp:lastPrinted>
  <dcterms:modified xsi:type="dcterms:W3CDTF">2021-09-01T22:02:09Z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